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2A0B" w14:textId="688D9FB1" w:rsidR="00536A2C" w:rsidRPr="008F02CD" w:rsidRDefault="008F02CD" w:rsidP="008F02CD">
      <w:pPr>
        <w:jc w:val="center"/>
        <w:rPr>
          <w:b/>
          <w:bCs/>
        </w:rPr>
      </w:pPr>
      <w:r w:rsidRPr="008F02CD">
        <w:rPr>
          <w:b/>
          <w:bCs/>
        </w:rPr>
        <w:t>Minutes PWDCNC Board of Directors</w:t>
      </w:r>
    </w:p>
    <w:p w14:paraId="1973D3E3" w14:textId="4D828C9C" w:rsidR="008F02CD" w:rsidRPr="008F02CD" w:rsidRDefault="008F02CD" w:rsidP="008F02CD">
      <w:pPr>
        <w:jc w:val="center"/>
        <w:rPr>
          <w:b/>
          <w:bCs/>
        </w:rPr>
      </w:pPr>
      <w:r w:rsidRPr="008F02CD">
        <w:rPr>
          <w:b/>
          <w:bCs/>
        </w:rPr>
        <w:t>December 11, 2023</w:t>
      </w:r>
    </w:p>
    <w:p w14:paraId="0914CD84" w14:textId="1A08CF11" w:rsidR="008F02CD" w:rsidRDefault="008F02CD">
      <w:r>
        <w:t>President Becky Morin called the Zoom meeting to order at 7:55 pm.</w:t>
      </w:r>
    </w:p>
    <w:p w14:paraId="16B8B77B" w14:textId="17B2A71C" w:rsidR="008F02CD" w:rsidRDefault="008F02CD">
      <w:r>
        <w:t xml:space="preserve">Attending </w:t>
      </w:r>
      <w:r w:rsidR="00FB1757">
        <w:t>were</w:t>
      </w:r>
      <w:r>
        <w:t xml:space="preserve"> Becky Morin Lisa MacKenzie, Ann Gaskell, Janice Welsh, Susan Craig, Kathy </w:t>
      </w:r>
      <w:r w:rsidR="00FB1757">
        <w:t>Souza,</w:t>
      </w:r>
      <w:r>
        <w:t xml:space="preserve"> and Gail McDonald-Browne.</w:t>
      </w:r>
    </w:p>
    <w:p w14:paraId="6FEB73C3" w14:textId="04593D77" w:rsidR="008F02CD" w:rsidRDefault="008F02CD">
      <w:r w:rsidRPr="00FF7A32">
        <w:rPr>
          <w:u w:val="single"/>
        </w:rPr>
        <w:t>Minutes of the last meeting</w:t>
      </w:r>
      <w:r>
        <w:t xml:space="preserve"> - Kathy Souza made the motion to approve the minutes of the November board meeting, seconded by Janis Welsh, the motion passed.</w:t>
      </w:r>
    </w:p>
    <w:p w14:paraId="4DDF4F09" w14:textId="2B48D538" w:rsidR="008F02CD" w:rsidRDefault="008F02CD">
      <w:r w:rsidRPr="00FF7A32">
        <w:rPr>
          <w:u w:val="single"/>
        </w:rPr>
        <w:t>Report of the President</w:t>
      </w:r>
      <w:r>
        <w:t xml:space="preserve"> – No report.</w:t>
      </w:r>
    </w:p>
    <w:p w14:paraId="43E011B9" w14:textId="36C1AE27" w:rsidR="008F02CD" w:rsidRDefault="008F02CD">
      <w:r w:rsidRPr="00FF7A32">
        <w:rPr>
          <w:u w:val="single"/>
        </w:rPr>
        <w:t>Report of the Vice-President</w:t>
      </w:r>
      <w:r>
        <w:t xml:space="preserve"> – Ann Gaskell reported the World of Beer in Dublin was available as a location for the annual meeting Saturday, February 25, 2024.  All board members </w:t>
      </w:r>
      <w:r w:rsidR="00FB1757">
        <w:t>agreed</w:t>
      </w:r>
      <w:r>
        <w:t xml:space="preserve"> that she should</w:t>
      </w:r>
      <w:r w:rsidR="00FF7A32">
        <w:t xml:space="preserve"> reserve the facility for that date.</w:t>
      </w:r>
    </w:p>
    <w:p w14:paraId="17820BA0" w14:textId="77777777" w:rsidR="00FF7A32" w:rsidRDefault="00FF7A32" w:rsidP="00FF7A32">
      <w:pPr>
        <w:spacing w:after="0"/>
      </w:pPr>
      <w:r w:rsidRPr="00FF7A32">
        <w:rPr>
          <w:u w:val="single"/>
        </w:rPr>
        <w:t>Report of the Recording Secretary</w:t>
      </w:r>
      <w:r>
        <w:t xml:space="preserve"> – No report.</w:t>
      </w:r>
    </w:p>
    <w:p w14:paraId="14A949C5" w14:textId="77777777" w:rsidR="00FF7A32" w:rsidRDefault="00FF7A32" w:rsidP="00FF7A32">
      <w:pPr>
        <w:spacing w:after="0"/>
      </w:pPr>
    </w:p>
    <w:p w14:paraId="4C70FD1E" w14:textId="7ADFBA29" w:rsidR="00FF7A32" w:rsidRPr="00FF7A32" w:rsidRDefault="00FF7A32" w:rsidP="00FF7A32">
      <w:pPr>
        <w:spacing w:after="0"/>
        <w:rPr>
          <w:rFonts w:cstheme="minorHAnsi"/>
          <w:b/>
          <w:bCs/>
        </w:rPr>
      </w:pPr>
      <w:r>
        <w:rPr>
          <w:u w:val="single"/>
        </w:rPr>
        <w:t xml:space="preserve">Report of the Corresponding </w:t>
      </w:r>
      <w:r w:rsidRPr="00FF7A32">
        <w:t>Secretary</w:t>
      </w:r>
      <w:r>
        <w:t xml:space="preserve"> - </w:t>
      </w:r>
      <w:r w:rsidRPr="00FF7A32">
        <w:t>Lisa</w:t>
      </w:r>
      <w:r>
        <w:t xml:space="preserve"> MacKenzie reported she </w:t>
      </w:r>
      <w:r>
        <w:rPr>
          <w:rFonts w:cstheme="minorHAnsi"/>
          <w:color w:val="1D2228"/>
          <w:shd w:val="clear" w:color="auto" w:fill="FFFFFF"/>
        </w:rPr>
        <w:t>s</w:t>
      </w:r>
      <w:r w:rsidRPr="00FF7A32">
        <w:rPr>
          <w:rFonts w:cstheme="minorHAnsi"/>
          <w:color w:val="1D2228"/>
          <w:shd w:val="clear" w:color="auto" w:fill="FFFFFF"/>
        </w:rPr>
        <w:t xml:space="preserve">ent flowers to Carole Corbett, another get well card to Carole, </w:t>
      </w:r>
      <w:r>
        <w:rPr>
          <w:rFonts w:cstheme="minorHAnsi"/>
          <w:color w:val="1D2228"/>
          <w:shd w:val="clear" w:color="auto" w:fill="FFFFFF"/>
        </w:rPr>
        <w:t xml:space="preserve">a </w:t>
      </w:r>
      <w:r w:rsidRPr="00FF7A32">
        <w:rPr>
          <w:rFonts w:cstheme="minorHAnsi"/>
          <w:color w:val="1D2228"/>
          <w:shd w:val="clear" w:color="auto" w:fill="FFFFFF"/>
        </w:rPr>
        <w:t xml:space="preserve">thank you card to Sue Nelson, who was </w:t>
      </w:r>
      <w:r>
        <w:rPr>
          <w:rFonts w:cstheme="minorHAnsi"/>
          <w:color w:val="1D2228"/>
          <w:shd w:val="clear" w:color="auto" w:fill="FFFFFF"/>
        </w:rPr>
        <w:t>very</w:t>
      </w:r>
      <w:r w:rsidRPr="00FF7A32">
        <w:rPr>
          <w:rFonts w:cstheme="minorHAnsi"/>
          <w:color w:val="1D2228"/>
          <w:shd w:val="clear" w:color="auto" w:fill="FFFFFF"/>
        </w:rPr>
        <w:t xml:space="preserve"> appreciative, and thank you cards to everyone who volunteered at the Regionals. </w:t>
      </w:r>
    </w:p>
    <w:p w14:paraId="54BC2FEB" w14:textId="25AB34B4" w:rsidR="00FF7A32" w:rsidRDefault="00FF7A32"/>
    <w:p w14:paraId="1B930EF2" w14:textId="2102E371" w:rsidR="00FB1757" w:rsidRDefault="00FB1757">
      <w:pPr>
        <w:rPr>
          <w:u w:val="single"/>
        </w:rPr>
      </w:pPr>
      <w:r>
        <w:rPr>
          <w:u w:val="single"/>
        </w:rPr>
        <w:t>Report of the Treasurer</w:t>
      </w:r>
    </w:p>
    <w:p w14:paraId="0BAF7043" w14:textId="77777777" w:rsidR="00FB1757" w:rsidRPr="004C0EE4" w:rsidRDefault="00FB1757" w:rsidP="00FB1757">
      <w:pPr>
        <w:spacing w:after="0"/>
        <w:rPr>
          <w:rFonts w:ascii="Times New Roman" w:hAnsi="Times New Roman" w:cs="Times New Roman"/>
          <w:b/>
          <w:bCs/>
        </w:rPr>
      </w:pPr>
      <w:r w:rsidRPr="004C0EE4">
        <w:rPr>
          <w:rFonts w:ascii="Times New Roman" w:hAnsi="Times New Roman" w:cs="Times New Roman"/>
          <w:b/>
          <w:bCs/>
        </w:rPr>
        <w:t>Appendix C</w:t>
      </w:r>
    </w:p>
    <w:tbl>
      <w:tblPr>
        <w:tblW w:w="9360" w:type="dxa"/>
        <w:tblInd w:w="-5" w:type="dxa"/>
        <w:tblLook w:val="04A0" w:firstRow="1" w:lastRow="0" w:firstColumn="1" w:lastColumn="0" w:noHBand="0" w:noVBand="1"/>
      </w:tblPr>
      <w:tblGrid>
        <w:gridCol w:w="7560"/>
        <w:gridCol w:w="1800"/>
      </w:tblGrid>
      <w:tr w:rsidR="00FB1757" w:rsidRPr="002B4B85" w14:paraId="363EA0E3"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27CF3" w14:textId="77777777" w:rsidR="00FB1757" w:rsidRPr="002B4B85" w:rsidRDefault="00FB1757" w:rsidP="00B31B43">
            <w:pPr>
              <w:spacing w:after="0"/>
              <w:rPr>
                <w:rFonts w:ascii="Times New Roman" w:eastAsia="Times New Roman" w:hAnsi="Times New Roman" w:cs="Times New Roman"/>
                <w:b/>
                <w:bCs/>
                <w:color w:val="000000"/>
              </w:rPr>
            </w:pPr>
            <w:r w:rsidRPr="002B4B85">
              <w:rPr>
                <w:rFonts w:ascii="Times New Roman" w:eastAsia="Times New Roman" w:hAnsi="Times New Roman" w:cs="Times New Roman"/>
                <w:b/>
                <w:bCs/>
                <w:color w:val="000000"/>
              </w:rPr>
              <w:t>INFLOWS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0627A" w14:textId="77777777" w:rsidR="00FB1757" w:rsidRPr="002B4B85" w:rsidRDefault="00FB1757" w:rsidP="00B31B43">
            <w:pPr>
              <w:spacing w:after="0"/>
              <w:rPr>
                <w:rFonts w:ascii="Times New Roman" w:eastAsia="Times New Roman" w:hAnsi="Times New Roman" w:cs="Times New Roman"/>
                <w:color w:val="000000"/>
              </w:rPr>
            </w:pPr>
          </w:p>
        </w:tc>
      </w:tr>
      <w:tr w:rsidR="00FB1757" w:rsidRPr="002B4B85" w14:paraId="39AFE698"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EF1A5"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Interest Income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8FDDE"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102.41</w:t>
            </w:r>
          </w:p>
        </w:tc>
      </w:tr>
      <w:tr w:rsidR="00FB1757" w:rsidRPr="002B4B85" w14:paraId="5CA08007"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E30DC"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Membership Dues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52105"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4,845.00</w:t>
            </w:r>
          </w:p>
        </w:tc>
      </w:tr>
      <w:tr w:rsidR="00FB1757" w:rsidRPr="002B4B85" w14:paraId="46E747F1"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C63C4"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C0ACE" w14:textId="77777777" w:rsidR="00FB1757" w:rsidRPr="002B4B85" w:rsidRDefault="00FB1757" w:rsidP="00B31B43">
            <w:pPr>
              <w:spacing w:after="0"/>
              <w:rPr>
                <w:rFonts w:ascii="Times New Roman" w:eastAsia="Times New Roman" w:hAnsi="Times New Roman" w:cs="Times New Roman"/>
                <w:color w:val="000000"/>
              </w:rPr>
            </w:pPr>
          </w:p>
        </w:tc>
      </w:tr>
      <w:tr w:rsidR="00FB1757" w:rsidRPr="002B4B85" w14:paraId="1799D64A"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FD0DA"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Income:Agility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C0F0B"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5,698.38</w:t>
            </w:r>
          </w:p>
        </w:tc>
      </w:tr>
      <w:tr w:rsidR="00FB1757" w:rsidRPr="002B4B85" w14:paraId="57B4CC86"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E9EB1"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Income:Annual Meetings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A9C8E"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20.00</w:t>
            </w:r>
          </w:p>
        </w:tc>
      </w:tr>
      <w:tr w:rsidR="00FB1757" w:rsidRPr="002B4B85" w14:paraId="1275A44D"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721D2"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Income:Annual Meetings:Raffle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59C4"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20.00</w:t>
            </w:r>
          </w:p>
        </w:tc>
      </w:tr>
      <w:tr w:rsidR="00FB1757" w:rsidRPr="002B4B85" w14:paraId="740BA609"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CC742"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TOTAL Programs Income:Annual Meetings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50C0A"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40.00</w:t>
            </w:r>
          </w:p>
        </w:tc>
      </w:tr>
      <w:tr w:rsidR="00FB1757" w:rsidRPr="002B4B85" w14:paraId="5780C544"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D8F44"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Income:FCAT Income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E2867"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2,375.00</w:t>
            </w:r>
          </w:p>
        </w:tc>
      </w:tr>
      <w:tr w:rsidR="00FB1757" w:rsidRPr="002B4B85" w14:paraId="30E0C173"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CB758"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Income:Reg Spec Inc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26531" w14:textId="77777777" w:rsidR="00FB1757" w:rsidRPr="002B4B85" w:rsidRDefault="00FB1757" w:rsidP="00B31B43">
            <w:pPr>
              <w:spacing w:after="0"/>
              <w:rPr>
                <w:rFonts w:ascii="Times New Roman" w:eastAsia="Times New Roman" w:hAnsi="Times New Roman" w:cs="Times New Roman"/>
                <w:color w:val="000000"/>
              </w:rPr>
            </w:pPr>
          </w:p>
        </w:tc>
      </w:tr>
      <w:tr w:rsidR="00FB1757" w:rsidRPr="002B4B85" w14:paraId="022FFB6A"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A2F8C"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Income:Reg Spec Inc:Catalog</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ECE60"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60.00</w:t>
            </w:r>
          </w:p>
        </w:tc>
      </w:tr>
      <w:tr w:rsidR="00FB1757" w:rsidRPr="002B4B85" w14:paraId="6EDC391B"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CD060"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Income:Reg Spec Inc:Raffle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2B591"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210.00</w:t>
            </w:r>
          </w:p>
        </w:tc>
      </w:tr>
      <w:tr w:rsidR="00FB1757" w:rsidRPr="002B4B85" w14:paraId="2A7BFD7A"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AFAB"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Income:Reg Spec Inc:Trophy Donations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AEFBE"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2,350.00</w:t>
            </w:r>
          </w:p>
        </w:tc>
      </w:tr>
      <w:tr w:rsidR="00FB1757" w:rsidRPr="002B4B85" w14:paraId="47A8C3C6"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806A9"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Income:Reg Spec Inc:Wine Glass sales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47D54"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160.00</w:t>
            </w:r>
          </w:p>
        </w:tc>
      </w:tr>
      <w:tr w:rsidR="00FB1757" w:rsidRPr="002B4B85" w14:paraId="5A6F57FB"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6EFA"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TOTAL Programs Income:Reg Spec Inc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D43D0"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2,780.00</w:t>
            </w:r>
          </w:p>
        </w:tc>
      </w:tr>
      <w:tr w:rsidR="00FB1757" w:rsidRPr="002B4B85" w14:paraId="54D905CC"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F14B7"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Income:Water Program Income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ABD33" w14:textId="77777777" w:rsidR="00FB1757" w:rsidRPr="002B4B85" w:rsidRDefault="00FB1757" w:rsidP="00B31B43">
            <w:pPr>
              <w:spacing w:after="0"/>
              <w:rPr>
                <w:rFonts w:ascii="Times New Roman" w:eastAsia="Times New Roman" w:hAnsi="Times New Roman" w:cs="Times New Roman"/>
                <w:color w:val="000000"/>
              </w:rPr>
            </w:pPr>
          </w:p>
        </w:tc>
      </w:tr>
      <w:tr w:rsidR="00FB1757" w:rsidRPr="002B4B85" w14:paraId="3A1A1599"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04CC3"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:Water Practice Income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D8CAA"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1,259.00</w:t>
            </w:r>
          </w:p>
        </w:tc>
      </w:tr>
      <w:tr w:rsidR="00FB1757" w:rsidRPr="002B4B85" w14:paraId="5EB1E265"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B5F22"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:Water Trial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D6754" w14:textId="77777777" w:rsidR="00FB1757" w:rsidRPr="002B4B85" w:rsidRDefault="00FB1757" w:rsidP="00B31B43">
            <w:pPr>
              <w:spacing w:after="0"/>
              <w:rPr>
                <w:rFonts w:ascii="Times New Roman" w:eastAsia="Times New Roman" w:hAnsi="Times New Roman" w:cs="Times New Roman"/>
                <w:color w:val="000000"/>
              </w:rPr>
            </w:pPr>
          </w:p>
        </w:tc>
      </w:tr>
      <w:tr w:rsidR="00FB1757" w:rsidRPr="002B4B85" w14:paraId="690C0F6F"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73792"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:Water Trial:Donations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BD80B"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163.00</w:t>
            </w:r>
          </w:p>
        </w:tc>
      </w:tr>
      <w:tr w:rsidR="00FB1757" w:rsidRPr="002B4B85" w14:paraId="75DDC66E"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915D4"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:Water Trial:Ducks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72D32"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95.00</w:t>
            </w:r>
          </w:p>
        </w:tc>
      </w:tr>
      <w:tr w:rsidR="00FB1757" w:rsidRPr="002B4B85" w14:paraId="63285C5F"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2601F"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:Water Trial:Entries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E7055"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3,431.00</w:t>
            </w:r>
          </w:p>
        </w:tc>
      </w:tr>
      <w:tr w:rsidR="00FB1757" w:rsidRPr="002B4B85" w14:paraId="6004E7CB"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C8D25"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lastRenderedPageBreak/>
              <w:t>:Water Trial:Meals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F75BF"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1,710.00</w:t>
            </w:r>
          </w:p>
        </w:tc>
      </w:tr>
      <w:tr w:rsidR="00FB1757" w:rsidRPr="002B4B85" w14:paraId="643C5CDA"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D348F"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:Water Trial:Practice slot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6154F"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125.00</w:t>
            </w:r>
          </w:p>
        </w:tc>
      </w:tr>
      <w:tr w:rsidR="00FB1757" w:rsidRPr="002B4B85" w14:paraId="09CFF1EB"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2F946"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:Water Trial:Water Trail Camping</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1E9B8"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585.50</w:t>
            </w:r>
          </w:p>
        </w:tc>
      </w:tr>
      <w:tr w:rsidR="00FB1757" w:rsidRPr="002B4B85" w14:paraId="65E6760B"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06F15"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TOTAL Programs Income::Water Trial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240A3"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6,109.50</w:t>
            </w:r>
          </w:p>
        </w:tc>
      </w:tr>
      <w:tr w:rsidR="00FB1757" w:rsidRPr="002B4B85" w14:paraId="790FB0D8"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B731D"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Programs Income:Water Program Income:Water Workshop Seminar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C07AF"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155.00</w:t>
            </w:r>
          </w:p>
        </w:tc>
      </w:tr>
      <w:tr w:rsidR="00FB1757" w:rsidRPr="002B4B85" w14:paraId="1BF1358E"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3A5D"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TOTAL Programs Income:Water Program Income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BF135"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7,523.50</w:t>
            </w:r>
          </w:p>
        </w:tc>
      </w:tr>
      <w:tr w:rsidR="00FB1757" w:rsidRPr="002B4B85" w14:paraId="3A124698"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03E03"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TOTAL Programs Income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7C020"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18,416.88</w:t>
            </w:r>
          </w:p>
        </w:tc>
      </w:tr>
      <w:tr w:rsidR="00FB1757" w:rsidRPr="002B4B85" w14:paraId="3E121B63"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0D2F"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Visa Cash Back</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5A75B"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56.51</w:t>
            </w:r>
          </w:p>
        </w:tc>
      </w:tr>
      <w:tr w:rsidR="00FB1757" w:rsidRPr="002B4B85" w14:paraId="3F7D613B" w14:textId="77777777" w:rsidTr="00B31B43">
        <w:trPr>
          <w:trHeight w:val="300"/>
        </w:trPr>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169D3" w14:textId="77777777" w:rsidR="00FB1757" w:rsidRPr="002B4B85" w:rsidRDefault="00FB1757" w:rsidP="00B31B43">
            <w:pPr>
              <w:spacing w:after="0"/>
              <w:rPr>
                <w:rFonts w:ascii="Times New Roman" w:eastAsia="Times New Roman" w:hAnsi="Times New Roman" w:cs="Times New Roman"/>
                <w:color w:val="000000"/>
              </w:rPr>
            </w:pPr>
            <w:r w:rsidRPr="002B4B85">
              <w:rPr>
                <w:rFonts w:ascii="Times New Roman" w:eastAsia="Times New Roman" w:hAnsi="Times New Roman" w:cs="Times New Roman"/>
                <w:color w:val="000000"/>
              </w:rPr>
              <w:t>TOTAL INFLOWS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59AB8" w14:textId="77777777" w:rsidR="00FB1757" w:rsidRPr="002B4B85" w:rsidRDefault="00FB1757" w:rsidP="00B31B43">
            <w:pPr>
              <w:spacing w:after="0"/>
              <w:jc w:val="right"/>
              <w:rPr>
                <w:rFonts w:ascii="Times New Roman" w:eastAsia="Times New Roman" w:hAnsi="Times New Roman" w:cs="Times New Roman"/>
                <w:color w:val="000000"/>
              </w:rPr>
            </w:pPr>
            <w:r w:rsidRPr="002B4B85">
              <w:rPr>
                <w:rFonts w:ascii="Times New Roman" w:eastAsia="Times New Roman" w:hAnsi="Times New Roman" w:cs="Times New Roman"/>
                <w:color w:val="000000"/>
              </w:rPr>
              <w:t>23,420.80</w:t>
            </w:r>
          </w:p>
        </w:tc>
      </w:tr>
    </w:tbl>
    <w:p w14:paraId="447305B9" w14:textId="77777777" w:rsidR="00FB1757" w:rsidRPr="00FB1757" w:rsidRDefault="00FB1757">
      <w:pPr>
        <w:rPr>
          <w:u w:val="single"/>
        </w:rPr>
      </w:pPr>
    </w:p>
    <w:p w14:paraId="290FD263" w14:textId="6EF7AB29" w:rsidR="008F02CD" w:rsidRDefault="00FB1757" w:rsidP="00FB1757">
      <w:p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Reports of Committees</w:t>
      </w:r>
    </w:p>
    <w:p w14:paraId="2BB36B51" w14:textId="77777777"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 xml:space="preserve">Breeder Referral </w:t>
      </w:r>
      <w:r w:rsidRPr="00FB1757">
        <w:rPr>
          <w:rFonts w:ascii="PT Sans" w:eastAsia="Times New Roman" w:hAnsi="PT Sans" w:cs="Times New Roman"/>
          <w:color w:val="000000"/>
          <w:kern w:val="0"/>
          <w:sz w:val="20"/>
          <w:szCs w:val="20"/>
          <w14:ligatures w14:val="none"/>
        </w:rPr>
        <w:t>List</w:t>
      </w:r>
      <w:r>
        <w:rPr>
          <w:rFonts w:ascii="PT Sans" w:eastAsia="Times New Roman" w:hAnsi="PT Sans" w:cs="Times New Roman"/>
          <w:color w:val="000000"/>
          <w:kern w:val="0"/>
          <w:sz w:val="20"/>
          <w:szCs w:val="20"/>
          <w14:ligatures w14:val="none"/>
        </w:rPr>
        <w:t xml:space="preserve"> – No report</w:t>
      </w:r>
    </w:p>
    <w:p w14:paraId="7768C042" w14:textId="77777777"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sidRPr="00FB1757">
        <w:rPr>
          <w:rFonts w:ascii="PT Sans" w:eastAsia="Times New Roman" w:hAnsi="PT Sans" w:cs="Times New Roman"/>
          <w:color w:val="000000"/>
          <w:kern w:val="0"/>
          <w:sz w:val="20"/>
          <w:szCs w:val="20"/>
          <w:u w:val="single"/>
          <w14:ligatures w14:val="none"/>
        </w:rPr>
        <w:t>Rescue</w:t>
      </w:r>
      <w:r>
        <w:rPr>
          <w:rFonts w:ascii="PT Sans" w:eastAsia="Times New Roman" w:hAnsi="PT Sans" w:cs="Times New Roman"/>
          <w:color w:val="000000"/>
          <w:kern w:val="0"/>
          <w:sz w:val="20"/>
          <w:szCs w:val="20"/>
          <w14:ligatures w14:val="none"/>
        </w:rPr>
        <w:t xml:space="preserve"> – No report</w:t>
      </w:r>
    </w:p>
    <w:p w14:paraId="369A6031" w14:textId="49A90CF8"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Health and Education</w:t>
      </w:r>
      <w:r>
        <w:rPr>
          <w:rFonts w:ascii="PT Sans" w:eastAsia="Times New Roman" w:hAnsi="PT Sans" w:cs="Times New Roman"/>
          <w:color w:val="000000"/>
          <w:kern w:val="0"/>
          <w:sz w:val="20"/>
          <w:szCs w:val="20"/>
          <w14:ligatures w14:val="none"/>
        </w:rPr>
        <w:t xml:space="preserve"> – No report</w:t>
      </w:r>
    </w:p>
    <w:p w14:paraId="04184AA5" w14:textId="0B33295A"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sidRPr="00FB1757">
        <w:rPr>
          <w:rFonts w:ascii="PT Sans" w:eastAsia="Times New Roman" w:hAnsi="PT Sans" w:cs="Times New Roman"/>
          <w:color w:val="000000"/>
          <w:kern w:val="0"/>
          <w:sz w:val="20"/>
          <w:szCs w:val="20"/>
          <w:u w:val="single"/>
          <w14:ligatures w14:val="none"/>
        </w:rPr>
        <w:t>Membership</w:t>
      </w:r>
      <w:r>
        <w:rPr>
          <w:rFonts w:ascii="PT Sans" w:eastAsia="Times New Roman" w:hAnsi="PT Sans" w:cs="Times New Roman"/>
          <w:color w:val="000000"/>
          <w:kern w:val="0"/>
          <w:sz w:val="20"/>
          <w:szCs w:val="20"/>
          <w14:ligatures w14:val="none"/>
        </w:rPr>
        <w:t xml:space="preserve"> – Janis Welsh and Sherry Hanen reported they were </w:t>
      </w:r>
      <w:r>
        <w:rPr>
          <w:rFonts w:ascii="PT Sans" w:eastAsia="Times New Roman" w:hAnsi="PT Sans" w:cs="Times New Roman"/>
          <w:color w:val="000000"/>
          <w:kern w:val="0"/>
          <w:sz w:val="20"/>
          <w:szCs w:val="20"/>
          <w14:ligatures w14:val="none"/>
        </w:rPr>
        <w:t>updating</w:t>
      </w:r>
      <w:r>
        <w:rPr>
          <w:rFonts w:ascii="PT Sans" w:eastAsia="Times New Roman" w:hAnsi="PT Sans" w:cs="Times New Roman"/>
          <w:color w:val="000000"/>
          <w:kern w:val="0"/>
          <w:sz w:val="20"/>
          <w:szCs w:val="20"/>
          <w14:ligatures w14:val="none"/>
        </w:rPr>
        <w:t xml:space="preserve"> the on-line membership directory.  Janis added that additional renewals and new members were added to the “final” directory since last reviewed by the board and items of interest such as an events calendar and the water trial exercises.</w:t>
      </w:r>
    </w:p>
    <w:p w14:paraId="00CE80B7" w14:textId="19E24475"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14:ligatures w14:val="none"/>
        </w:rPr>
        <w:t>Policy and Procedure – No report</w:t>
      </w:r>
    </w:p>
    <w:p w14:paraId="1123AFCF" w14:textId="6DB92B04"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Wavies and Curlies</w:t>
      </w:r>
      <w:r>
        <w:rPr>
          <w:rFonts w:ascii="PT Sans" w:eastAsia="Times New Roman" w:hAnsi="PT Sans" w:cs="Times New Roman"/>
          <w:color w:val="000000"/>
          <w:kern w:val="0"/>
          <w:sz w:val="20"/>
          <w:szCs w:val="20"/>
          <w14:ligatures w14:val="none"/>
        </w:rPr>
        <w:t xml:space="preserve"> – No report</w:t>
      </w:r>
    </w:p>
    <w:p w14:paraId="069D5055" w14:textId="77777777"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Regional Specialty</w:t>
      </w:r>
      <w:r>
        <w:rPr>
          <w:rFonts w:ascii="PT Sans" w:eastAsia="Times New Roman" w:hAnsi="PT Sans" w:cs="Times New Roman"/>
          <w:color w:val="000000"/>
          <w:kern w:val="0"/>
          <w:sz w:val="20"/>
          <w:szCs w:val="20"/>
          <w14:ligatures w14:val="none"/>
        </w:rPr>
        <w:t xml:space="preserve"> – It was reported that volunteers were being lined up.  </w:t>
      </w:r>
    </w:p>
    <w:p w14:paraId="6064DF70" w14:textId="1A452FAE"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sidRPr="00FB1757">
        <w:rPr>
          <w:rFonts w:ascii="PT Sans" w:eastAsia="Times New Roman" w:hAnsi="PT Sans" w:cs="Times New Roman"/>
          <w:color w:val="000000"/>
          <w:kern w:val="0"/>
          <w:sz w:val="20"/>
          <w:szCs w:val="20"/>
          <w14:ligatures w14:val="none"/>
        </w:rPr>
        <w:t>Conformation</w:t>
      </w:r>
      <w:r>
        <w:rPr>
          <w:rFonts w:ascii="PT Sans" w:eastAsia="Times New Roman" w:hAnsi="PT Sans" w:cs="Times New Roman"/>
          <w:color w:val="000000"/>
          <w:kern w:val="0"/>
          <w:sz w:val="20"/>
          <w:szCs w:val="20"/>
          <w14:ligatures w14:val="none"/>
        </w:rPr>
        <w:t xml:space="preserve"> - </w:t>
      </w:r>
      <w:r w:rsidRPr="00FB1757">
        <w:rPr>
          <w:rFonts w:ascii="PT Sans" w:eastAsia="Times New Roman" w:hAnsi="PT Sans" w:cs="Times New Roman"/>
          <w:color w:val="000000"/>
          <w:kern w:val="0"/>
          <w:sz w:val="20"/>
          <w:szCs w:val="20"/>
          <w14:ligatures w14:val="none"/>
        </w:rPr>
        <w:t>Discussion</w:t>
      </w:r>
      <w:r>
        <w:rPr>
          <w:rFonts w:ascii="PT Sans" w:eastAsia="Times New Roman" w:hAnsi="PT Sans" w:cs="Times New Roman"/>
          <w:color w:val="000000"/>
          <w:kern w:val="0"/>
          <w:sz w:val="20"/>
          <w:szCs w:val="20"/>
          <w14:ligatures w14:val="none"/>
        </w:rPr>
        <w:t xml:space="preserve"> was held about re-evaluating which shows to support, seeking to support those shows that also offered performance events.</w:t>
      </w:r>
    </w:p>
    <w:p w14:paraId="7F2480EA" w14:textId="1495B994"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Agility</w:t>
      </w:r>
      <w:r>
        <w:rPr>
          <w:rFonts w:ascii="PT Sans" w:eastAsia="Times New Roman" w:hAnsi="PT Sans" w:cs="Times New Roman"/>
          <w:color w:val="000000"/>
          <w:kern w:val="0"/>
          <w:sz w:val="20"/>
          <w:szCs w:val="20"/>
          <w14:ligatures w14:val="none"/>
        </w:rPr>
        <w:t xml:space="preserve"> – No report</w:t>
      </w:r>
    </w:p>
    <w:p w14:paraId="5E67D8E7" w14:textId="4BC23BDC"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Obedience and Rally</w:t>
      </w:r>
      <w:r>
        <w:rPr>
          <w:rFonts w:ascii="PT Sans" w:eastAsia="Times New Roman" w:hAnsi="PT Sans" w:cs="Times New Roman"/>
          <w:color w:val="000000"/>
          <w:kern w:val="0"/>
          <w:sz w:val="20"/>
          <w:szCs w:val="20"/>
          <w14:ligatures w14:val="none"/>
        </w:rPr>
        <w:t xml:space="preserve"> – No report</w:t>
      </w:r>
    </w:p>
    <w:p w14:paraId="30962B7A" w14:textId="0E4F4179"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Junior Showmanship</w:t>
      </w:r>
      <w:r>
        <w:rPr>
          <w:rFonts w:ascii="PT Sans" w:eastAsia="Times New Roman" w:hAnsi="PT Sans" w:cs="Times New Roman"/>
          <w:color w:val="000000"/>
          <w:kern w:val="0"/>
          <w:sz w:val="20"/>
          <w:szCs w:val="20"/>
          <w14:ligatures w14:val="none"/>
        </w:rPr>
        <w:t xml:space="preserve"> – No report</w:t>
      </w:r>
    </w:p>
    <w:p w14:paraId="4881B9D9" w14:textId="397879AC"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FCAT</w:t>
      </w:r>
      <w:r>
        <w:rPr>
          <w:rFonts w:ascii="PT Sans" w:eastAsia="Times New Roman" w:hAnsi="PT Sans" w:cs="Times New Roman"/>
          <w:color w:val="000000"/>
          <w:kern w:val="0"/>
          <w:sz w:val="20"/>
          <w:szCs w:val="20"/>
          <w14:ligatures w14:val="none"/>
        </w:rPr>
        <w:t xml:space="preserve"> – Janis Welsh suggested offering CGC and Trick Dog testing as a part of the FCAT event to increase attendance.  </w:t>
      </w:r>
    </w:p>
    <w:p w14:paraId="0AB3AF80" w14:textId="35089425"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 xml:space="preserve">Water Work </w:t>
      </w:r>
      <w:r>
        <w:rPr>
          <w:rFonts w:ascii="PT Sans" w:eastAsia="Times New Roman" w:hAnsi="PT Sans" w:cs="Times New Roman"/>
          <w:color w:val="000000"/>
          <w:kern w:val="0"/>
          <w:sz w:val="20"/>
          <w:szCs w:val="20"/>
          <w14:ligatures w14:val="none"/>
        </w:rPr>
        <w:t xml:space="preserve"> - Appendix F</w:t>
      </w:r>
    </w:p>
    <w:p w14:paraId="0F62F0BD" w14:textId="4E6DF061"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Scent Work</w:t>
      </w:r>
      <w:r>
        <w:rPr>
          <w:rFonts w:ascii="PT Sans" w:eastAsia="Times New Roman" w:hAnsi="PT Sans" w:cs="Times New Roman"/>
          <w:color w:val="000000"/>
          <w:kern w:val="0"/>
          <w:sz w:val="20"/>
          <w:szCs w:val="20"/>
          <w14:ligatures w14:val="none"/>
        </w:rPr>
        <w:t xml:space="preserve"> – No report</w:t>
      </w:r>
    </w:p>
    <w:p w14:paraId="5286DFD3" w14:textId="0982956F" w:rsidR="00FB1757" w:rsidRPr="00FB1757" w:rsidRDefault="00FB1757" w:rsidP="00FB1757">
      <w:pPr>
        <w:pStyle w:val="ListParagraph"/>
        <w:numPr>
          <w:ilvl w:val="0"/>
          <w:numId w:val="2"/>
        </w:numPr>
        <w:shd w:val="clear" w:color="auto" w:fill="FFFFFF"/>
        <w:spacing w:before="100" w:beforeAutospacing="1" w:after="100" w:afterAutospacing="1" w:line="240" w:lineRule="auto"/>
        <w:rPr>
          <w:rFonts w:ascii="PT Sans" w:eastAsia="Times New Roman" w:hAnsi="PT Sans" w:cs="Times New Roman"/>
          <w:color w:val="000000"/>
          <w:kern w:val="0"/>
          <w:sz w:val="20"/>
          <w:szCs w:val="20"/>
          <w:u w:val="single"/>
          <w14:ligatures w14:val="none"/>
        </w:rPr>
      </w:pPr>
      <w:r>
        <w:rPr>
          <w:rFonts w:ascii="PT Sans" w:eastAsia="Times New Roman" w:hAnsi="PT Sans" w:cs="Times New Roman"/>
          <w:color w:val="000000"/>
          <w:kern w:val="0"/>
          <w:sz w:val="20"/>
          <w:szCs w:val="20"/>
          <w:u w:val="single"/>
          <w14:ligatures w14:val="none"/>
        </w:rPr>
        <w:t>Programs and Calendar</w:t>
      </w:r>
      <w:r>
        <w:rPr>
          <w:rFonts w:ascii="PT Sans" w:eastAsia="Times New Roman" w:hAnsi="PT Sans" w:cs="Times New Roman"/>
          <w:color w:val="000000"/>
          <w:kern w:val="0"/>
          <w:sz w:val="20"/>
          <w:szCs w:val="20"/>
          <w14:ligatures w14:val="none"/>
        </w:rPr>
        <w:t xml:space="preserve"> – Appendix G</w:t>
      </w:r>
    </w:p>
    <w:p w14:paraId="6D651E64" w14:textId="77777777" w:rsidR="00FB1757" w:rsidRPr="006745A5" w:rsidRDefault="00FB1757" w:rsidP="00FB1757">
      <w:pPr>
        <w:pStyle w:val="ListParagraph"/>
        <w:numPr>
          <w:ilvl w:val="0"/>
          <w:numId w:val="2"/>
        </w:numPr>
        <w:shd w:val="clear" w:color="auto" w:fill="FFFFFF"/>
        <w:spacing w:after="120" w:line="240" w:lineRule="auto"/>
        <w:rPr>
          <w:rFonts w:ascii="Calibri" w:eastAsia="Times New Roman" w:hAnsi="Calibri" w:cs="Calibri"/>
          <w:i/>
        </w:rPr>
      </w:pPr>
      <w:r w:rsidRPr="006745A5">
        <w:rPr>
          <w:rFonts w:ascii="Calibri" w:eastAsia="Times New Roman" w:hAnsi="Calibri" w:cs="Calibri"/>
          <w:b/>
          <w:i/>
        </w:rPr>
        <w:t>Water Work –</w:t>
      </w:r>
      <w:r w:rsidRPr="006745A5">
        <w:rPr>
          <w:rFonts w:ascii="Calibri" w:eastAsia="Times New Roman" w:hAnsi="Calibri" w:cs="Calibri"/>
          <w:bCs/>
          <w:i/>
        </w:rPr>
        <w:t xml:space="preserve"> Kathy Souza – </w:t>
      </w:r>
      <w:r w:rsidRPr="006745A5">
        <w:rPr>
          <w:rFonts w:ascii="Calibri" w:eastAsia="Times New Roman" w:hAnsi="Calibri" w:cs="Calibri"/>
          <w:b/>
          <w:i/>
        </w:rPr>
        <w:t xml:space="preserve">Appendix </w:t>
      </w:r>
      <w:r>
        <w:rPr>
          <w:rFonts w:ascii="Calibri" w:eastAsia="Times New Roman" w:hAnsi="Calibri" w:cs="Calibri"/>
          <w:b/>
          <w:i/>
        </w:rPr>
        <w:t>D</w:t>
      </w:r>
    </w:p>
    <w:p w14:paraId="5B4BC95A" w14:textId="77777777" w:rsidR="00FB1757" w:rsidRPr="006745A5" w:rsidRDefault="00FB1757" w:rsidP="00FB1757">
      <w:pPr>
        <w:pStyle w:val="ListParagraph"/>
        <w:numPr>
          <w:ilvl w:val="0"/>
          <w:numId w:val="2"/>
        </w:numPr>
        <w:shd w:val="clear" w:color="auto" w:fill="FFFFFF"/>
        <w:spacing w:after="120" w:line="240" w:lineRule="auto"/>
        <w:rPr>
          <w:rFonts w:ascii="Calibri" w:eastAsia="Times New Roman" w:hAnsi="Calibri" w:cs="Calibri"/>
          <w:i/>
        </w:rPr>
      </w:pPr>
      <w:r w:rsidRPr="006745A5">
        <w:rPr>
          <w:rFonts w:ascii="Calibri" w:eastAsia="Times New Roman" w:hAnsi="Calibri" w:cs="Calibri"/>
          <w:b/>
          <w:i/>
        </w:rPr>
        <w:t>Scent Work –</w:t>
      </w:r>
      <w:r w:rsidRPr="006745A5">
        <w:rPr>
          <w:rFonts w:ascii="Calibri" w:eastAsia="Times New Roman" w:hAnsi="Calibri" w:cs="Calibri"/>
          <w:bCs/>
          <w:i/>
        </w:rPr>
        <w:t xml:space="preserve"> Kathy Souza – </w:t>
      </w:r>
      <w:r w:rsidRPr="002E463E">
        <w:rPr>
          <w:rFonts w:ascii="Calibri" w:eastAsia="Times New Roman" w:hAnsi="Calibri" w:cs="Calibri"/>
          <w:bCs/>
          <w:i/>
        </w:rPr>
        <w:t>no report</w:t>
      </w:r>
    </w:p>
    <w:p w14:paraId="0578789C" w14:textId="77777777" w:rsidR="00FB1757" w:rsidRDefault="00FB1757" w:rsidP="00FB1757">
      <w:pPr>
        <w:pStyle w:val="ListParagraph"/>
        <w:numPr>
          <w:ilvl w:val="0"/>
          <w:numId w:val="2"/>
        </w:numPr>
        <w:shd w:val="clear" w:color="auto" w:fill="FEFFFF"/>
        <w:spacing w:before="249" w:after="120" w:line="244" w:lineRule="exact"/>
        <w:rPr>
          <w:rFonts w:ascii="Calibri" w:eastAsia="Times New Roman" w:hAnsi="Calibri" w:cs="Calibri"/>
          <w:i/>
        </w:rPr>
      </w:pPr>
      <w:r w:rsidRPr="009B6719">
        <w:rPr>
          <w:rFonts w:ascii="Calibri" w:eastAsia="Times New Roman" w:hAnsi="Calibri" w:cs="Calibri"/>
          <w:b/>
          <w:i/>
        </w:rPr>
        <w:t>Programs and Calendar –</w:t>
      </w:r>
      <w:r w:rsidRPr="009B6719">
        <w:rPr>
          <w:rFonts w:ascii="Calibri" w:eastAsia="Times New Roman" w:hAnsi="Calibri" w:cs="Calibri"/>
          <w:i/>
        </w:rPr>
        <w:t xml:space="preserve"> Ann Gaskell </w:t>
      </w:r>
      <w:r>
        <w:rPr>
          <w:rFonts w:ascii="Calibri" w:eastAsia="Times New Roman" w:hAnsi="Calibri" w:cs="Calibri"/>
          <w:i/>
        </w:rPr>
        <w:t xml:space="preserve">– </w:t>
      </w:r>
      <w:r w:rsidRPr="00682B04">
        <w:rPr>
          <w:rFonts w:ascii="Calibri" w:eastAsia="Times New Roman" w:hAnsi="Calibri" w:cs="Calibri"/>
          <w:i/>
        </w:rPr>
        <w:t>no report</w:t>
      </w:r>
    </w:p>
    <w:p w14:paraId="5A7AC253" w14:textId="61CF61FE" w:rsidR="00FB1757" w:rsidRDefault="00FB1757" w:rsidP="00FB1757">
      <w:pPr>
        <w:shd w:val="clear" w:color="auto" w:fill="FEFFFF"/>
        <w:spacing w:before="249" w:after="120" w:line="244" w:lineRule="exact"/>
        <w:rPr>
          <w:rFonts w:ascii="Calibri" w:eastAsia="Times New Roman" w:hAnsi="Calibri" w:cs="Calibri"/>
          <w:iCs/>
        </w:rPr>
      </w:pPr>
      <w:r>
        <w:rPr>
          <w:rFonts w:ascii="Calibri" w:eastAsia="Times New Roman" w:hAnsi="Calibri" w:cs="Calibri"/>
          <w:iCs/>
          <w:u w:val="single"/>
        </w:rPr>
        <w:t>Unfinished Business</w:t>
      </w:r>
      <w:r>
        <w:rPr>
          <w:rFonts w:ascii="Calibri" w:eastAsia="Times New Roman" w:hAnsi="Calibri" w:cs="Calibri"/>
          <w:iCs/>
        </w:rPr>
        <w:t xml:space="preserve"> – None</w:t>
      </w:r>
    </w:p>
    <w:p w14:paraId="2B3B2C8A" w14:textId="5BFA0102" w:rsidR="00FB1757" w:rsidRDefault="00FB1757" w:rsidP="00FB1757">
      <w:pPr>
        <w:shd w:val="clear" w:color="auto" w:fill="FEFFFF"/>
        <w:spacing w:before="249" w:after="120" w:line="244" w:lineRule="exact"/>
        <w:rPr>
          <w:rFonts w:ascii="Calibri" w:eastAsia="Times New Roman" w:hAnsi="Calibri" w:cs="Calibri"/>
          <w:iCs/>
        </w:rPr>
      </w:pPr>
      <w:r>
        <w:rPr>
          <w:rFonts w:ascii="Calibri" w:eastAsia="Times New Roman" w:hAnsi="Calibri" w:cs="Calibri"/>
          <w:iCs/>
          <w:u w:val="single"/>
        </w:rPr>
        <w:t>New Business</w:t>
      </w:r>
      <w:r>
        <w:rPr>
          <w:rFonts w:ascii="Calibri" w:eastAsia="Times New Roman" w:hAnsi="Calibri" w:cs="Calibri"/>
          <w:iCs/>
        </w:rPr>
        <w:t xml:space="preserve"> – None</w:t>
      </w:r>
    </w:p>
    <w:p w14:paraId="355355A5" w14:textId="61F04074" w:rsidR="00FB1757" w:rsidRPr="00FB1757" w:rsidRDefault="00FB1757" w:rsidP="00FB1757">
      <w:pPr>
        <w:shd w:val="clear" w:color="auto" w:fill="FEFFFF"/>
        <w:spacing w:before="249" w:after="120" w:line="244" w:lineRule="exact"/>
        <w:rPr>
          <w:rFonts w:ascii="Calibri" w:eastAsia="Times New Roman" w:hAnsi="Calibri" w:cs="Calibri"/>
          <w:iCs/>
        </w:rPr>
      </w:pPr>
      <w:r>
        <w:rPr>
          <w:rFonts w:ascii="Calibri" w:eastAsia="Times New Roman" w:hAnsi="Calibri" w:cs="Calibri"/>
          <w:iCs/>
          <w:u w:val="single"/>
        </w:rPr>
        <w:t>Adjournment</w:t>
      </w:r>
      <w:r>
        <w:rPr>
          <w:rFonts w:ascii="Calibri" w:eastAsia="Times New Roman" w:hAnsi="Calibri" w:cs="Calibri"/>
          <w:iCs/>
        </w:rPr>
        <w:t xml:space="preserve"> – Janis Welsh made the motion, seconded by Ann Gaskell, to adjourn until the January meeting.  The motion passed unanimously.</w:t>
      </w:r>
    </w:p>
    <w:p w14:paraId="6A74FA4F" w14:textId="52252A25" w:rsidR="008F02CD" w:rsidRDefault="00FB1757">
      <w:pPr>
        <w:rPr>
          <w:rFonts w:ascii="PT Sans" w:eastAsia="Times New Roman" w:hAnsi="PT Sans" w:cs="Times New Roman"/>
          <w:color w:val="000000"/>
          <w:kern w:val="0"/>
          <w:sz w:val="20"/>
          <w:szCs w:val="20"/>
          <w14:ligatures w14:val="none"/>
        </w:rPr>
      </w:pPr>
      <w:r>
        <w:rPr>
          <w:rFonts w:ascii="PT Sans" w:eastAsia="Times New Roman" w:hAnsi="PT Sans" w:cs="Times New Roman"/>
          <w:color w:val="000000"/>
          <w:kern w:val="0"/>
          <w:sz w:val="20"/>
          <w:szCs w:val="20"/>
          <w14:ligatures w14:val="none"/>
        </w:rPr>
        <w:t>Respectfully submitted</w:t>
      </w:r>
    </w:p>
    <w:p w14:paraId="7466BF1F" w14:textId="65D35B76" w:rsidR="00FB1757" w:rsidRDefault="00FB1757">
      <w:r>
        <w:rPr>
          <w:rFonts w:ascii="PT Sans" w:eastAsia="Times New Roman" w:hAnsi="PT Sans" w:cs="Times New Roman"/>
          <w:color w:val="000000"/>
          <w:kern w:val="0"/>
          <w:sz w:val="20"/>
          <w:szCs w:val="20"/>
          <w14:ligatures w14:val="none"/>
        </w:rPr>
        <w:t>Kathy Souza</w:t>
      </w:r>
    </w:p>
    <w:sectPr w:rsidR="00FB1757" w:rsidSect="00FB175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5769B7"/>
    <w:multiLevelType w:val="hybridMultilevel"/>
    <w:tmpl w:val="B3A8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C1F55"/>
    <w:multiLevelType w:val="multilevel"/>
    <w:tmpl w:val="8970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4546395">
    <w:abstractNumId w:val="2"/>
  </w:num>
  <w:num w:numId="2" w16cid:durableId="1462264072">
    <w:abstractNumId w:val="1"/>
  </w:num>
  <w:num w:numId="3" w16cid:durableId="96524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CD"/>
    <w:rsid w:val="00536A2C"/>
    <w:rsid w:val="00865CCE"/>
    <w:rsid w:val="008F02CD"/>
    <w:rsid w:val="00FB1757"/>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320A"/>
  <w15:chartTrackingRefBased/>
  <w15:docId w15:val="{8BE7B87B-ADEC-426A-8C34-9D52DB6E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Souza</dc:creator>
  <cp:keywords/>
  <dc:description/>
  <cp:lastModifiedBy>Kathy Souza</cp:lastModifiedBy>
  <cp:revision>2</cp:revision>
  <dcterms:created xsi:type="dcterms:W3CDTF">2023-12-19T22:35:00Z</dcterms:created>
  <dcterms:modified xsi:type="dcterms:W3CDTF">2023-12-19T23:13:00Z</dcterms:modified>
</cp:coreProperties>
</file>